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62" w:rsidRPr="003E3AB4" w:rsidRDefault="00941462" w:rsidP="0090083B">
      <w:pPr>
        <w:pStyle w:val="PNberschrift"/>
        <w:spacing w:line="360" w:lineRule="auto"/>
        <w:ind w:right="360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C4D169" wp14:editId="48A2938B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62" w:rsidRPr="00CC3FEF" w:rsidRDefault="00941462" w:rsidP="00941462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:rsidR="00467D13" w:rsidRPr="00EE7C3F" w:rsidRDefault="00C44E0D" w:rsidP="00467D13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Jenny </w:t>
                            </w:r>
                            <w:r w:rsidR="00467D1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Denzer</w:t>
                            </w:r>
                            <w:r w:rsidR="00467D13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="00467D13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Tel. </w:t>
                            </w:r>
                            <w:r w:rsidR="00467D13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+49 721 4846-</w:t>
                            </w:r>
                            <w:r w:rsidR="00467D13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1802</w:t>
                            </w:r>
                            <w:r w:rsidR="00467D13" w:rsidRPr="00EE7C3F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r w:rsidR="00467D13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t>Fax +49 721 4846-1019</w:t>
                            </w:r>
                            <w:r w:rsidR="00467D13" w:rsidRPr="00EE7C3F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  <w:br/>
                            </w:r>
                            <w:hyperlink r:id="rId10" w:history="1">
                              <w:r w:rsidR="00467D13" w:rsidRPr="00033B93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6"/>
                                  <w:szCs w:val="16"/>
                                  <w:lang w:val="fr-FR"/>
                                </w:rPr>
                                <w:t>j.denzer@pi.de</w:t>
                              </w:r>
                            </w:hyperlink>
                          </w:p>
                          <w:p w:rsidR="00F61554" w:rsidRPr="00EE7C3F" w:rsidRDefault="00F61554" w:rsidP="00F61554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  <w:lang w:val="fr-FR"/>
                              </w:rPr>
                            </w:pPr>
                          </w:p>
                          <w:p w:rsidR="00941462" w:rsidRPr="00F61554" w:rsidRDefault="00F61554" w:rsidP="00F61554">
                            <w:pPr>
                              <w:spacing w:line="360" w:lineRule="auto"/>
                              <w:rPr>
                                <w:rFonts w:cs="Arial"/>
                                <w:noProof/>
                                <w:sz w:val="16"/>
                                <w:szCs w:val="16"/>
                              </w:rPr>
                            </w:pPr>
                            <w:r w:rsidRPr="00CC169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 xml:space="preserve">Physik Instrumente (PI) </w:t>
                            </w:r>
                            <w:r w:rsidRPr="00CC1690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 xml:space="preserve">GmbH &amp; Co. 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KG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t>Auf der Römerstraße 1</w:t>
                            </w:r>
                            <w:r w:rsidRPr="00974F76">
                              <w:rPr>
                                <w:rFonts w:cs="Arial"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  <w:t>76228 Karlsruhe</w:t>
                            </w:r>
                            <w:r w:rsidRPr="00974F76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hyperlink r:id="rId11" w:history="1">
                              <w:r w:rsidRPr="00974F76">
                                <w:rPr>
                                  <w:rStyle w:val="Hyperlink"/>
                                  <w:rFonts w:cs="Arial"/>
                                  <w:noProof/>
                                  <w:sz w:val="16"/>
                                  <w:szCs w:val="16"/>
                                </w:rPr>
                                <w:t>www.pi.de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941462" w:rsidRPr="00CC3FEF" w:rsidRDefault="00941462" w:rsidP="00941462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:rsidR="00467D13" w:rsidRPr="00EE7C3F" w:rsidRDefault="00C44E0D" w:rsidP="00467D13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Jenny </w:t>
                      </w:r>
                      <w:r w:rsidR="00467D13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Denzer</w:t>
                      </w:r>
                      <w:r w:rsidR="00467D13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="00467D13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 xml:space="preserve">Tel. </w:t>
                      </w:r>
                      <w:r w:rsidR="00467D13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+49 721 4846-</w:t>
                      </w:r>
                      <w:r w:rsidR="00467D13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1802</w:t>
                      </w:r>
                      <w:r w:rsidR="00467D13" w:rsidRPr="00EE7C3F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r w:rsidR="00467D13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t>Fax +49 721 4846-1019</w:t>
                      </w:r>
                      <w:r w:rsidR="00467D13" w:rsidRPr="00EE7C3F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  <w:br/>
                      </w:r>
                      <w:hyperlink r:id="rId12" w:history="1">
                        <w:r w:rsidR="00467D13" w:rsidRPr="00033B93">
                          <w:rPr>
                            <w:rStyle w:val="Hyperlink"/>
                            <w:rFonts w:cs="Arial"/>
                            <w:bCs/>
                            <w:noProof/>
                            <w:sz w:val="16"/>
                            <w:szCs w:val="16"/>
                            <w:lang w:val="fr-FR"/>
                          </w:rPr>
                          <w:t>j.denzer@pi.de</w:t>
                        </w:r>
                      </w:hyperlink>
                    </w:p>
                    <w:p w:rsidR="00F61554" w:rsidRPr="00EE7C3F" w:rsidRDefault="00F61554" w:rsidP="00F61554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  <w:lang w:val="fr-FR"/>
                        </w:rPr>
                      </w:pPr>
                    </w:p>
                    <w:p w:rsidR="00941462" w:rsidRPr="00F61554" w:rsidRDefault="00F61554" w:rsidP="00F61554">
                      <w:pPr>
                        <w:spacing w:line="360" w:lineRule="auto"/>
                        <w:rPr>
                          <w:rFonts w:cs="Arial"/>
                          <w:noProof/>
                          <w:sz w:val="16"/>
                          <w:szCs w:val="16"/>
                        </w:rPr>
                      </w:pPr>
                      <w:r w:rsidRPr="00CC169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 xml:space="preserve">Physik Instrumente (PI) </w:t>
                      </w:r>
                      <w:r w:rsidRPr="00CC1690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  <w:t xml:space="preserve">GmbH &amp; Co. 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t>KG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t>Auf der Römerstraße 1</w:t>
                      </w:r>
                      <w:r w:rsidRPr="00974F76">
                        <w:rPr>
                          <w:rFonts w:cs="Arial"/>
                          <w:noProof/>
                          <w:color w:val="000000"/>
                          <w:sz w:val="16"/>
                          <w:szCs w:val="16"/>
                        </w:rPr>
                        <w:br/>
                        <w:t>76228 Karlsruhe</w:t>
                      </w:r>
                      <w:r w:rsidRPr="00974F76">
                        <w:rPr>
                          <w:rFonts w:cs="Arial"/>
                          <w:bCs/>
                          <w:noProof/>
                          <w:color w:val="000000"/>
                          <w:sz w:val="16"/>
                          <w:szCs w:val="16"/>
                        </w:rPr>
                        <w:br/>
                      </w:r>
                      <w:hyperlink r:id="rId13" w:history="1">
                        <w:r w:rsidRPr="00974F76">
                          <w:rPr>
                            <w:rStyle w:val="Hyperlink"/>
                            <w:rFonts w:cs="Arial"/>
                            <w:noProof/>
                            <w:sz w:val="16"/>
                            <w:szCs w:val="16"/>
                          </w:rPr>
                          <w:t>www.pi.de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CC1690">
        <w:t xml:space="preserve">Vorhofflimmern: Ultraschall-Transducer von PI Ceramic werden für preisgekröntes Ablationskatheter-Verfahren von </w:t>
      </w:r>
      <w:proofErr w:type="spellStart"/>
      <w:r w:rsidR="00CC1690">
        <w:t>Healium</w:t>
      </w:r>
      <w:proofErr w:type="spellEnd"/>
      <w:r w:rsidR="00CC1690">
        <w:t xml:space="preserve"> Medical eingesetzt</w:t>
      </w:r>
    </w:p>
    <w:p w:rsidR="00941462" w:rsidRPr="00285EB8" w:rsidRDefault="00CC1690" w:rsidP="00941462">
      <w:pPr>
        <w:pStyle w:val="Datumszeile"/>
      </w:pPr>
      <w:r w:rsidRPr="00285EB8">
        <w:t>15</w:t>
      </w:r>
      <w:r w:rsidR="00F61554" w:rsidRPr="00285EB8">
        <w:t>-</w:t>
      </w:r>
      <w:r w:rsidRPr="00285EB8">
        <w:t>01</w:t>
      </w:r>
      <w:r w:rsidR="00F61554" w:rsidRPr="00285EB8">
        <w:t>-</w:t>
      </w:r>
      <w:r w:rsidRPr="00285EB8">
        <w:t>2020</w:t>
      </w:r>
      <w:r w:rsidR="00F61554" w:rsidRPr="00285EB8">
        <w:t xml:space="preserve"> </w:t>
      </w:r>
      <w:r w:rsidR="00941462" w:rsidRPr="00285EB8">
        <w:t>I PI</w:t>
      </w:r>
      <w:r w:rsidR="0090083B" w:rsidRPr="00285EB8">
        <w:t> Ceramic</w:t>
      </w:r>
      <w:r w:rsidR="00FA51BD" w:rsidRPr="00285EB8">
        <w:t xml:space="preserve"> I</w:t>
      </w:r>
      <w:r w:rsidR="00941462" w:rsidRPr="00285EB8">
        <w:t xml:space="preserve"> Produkte</w:t>
      </w:r>
    </w:p>
    <w:p w:rsidR="00D16974" w:rsidRDefault="00285EB8" w:rsidP="00D16974">
      <w:pPr>
        <w:pStyle w:val="PNLead"/>
      </w:pPr>
      <w:r>
        <w:t xml:space="preserve">Das israelische Start-up </w:t>
      </w:r>
      <w:proofErr w:type="spellStart"/>
      <w:r>
        <w:t>Healium</w:t>
      </w:r>
      <w:proofErr w:type="spellEnd"/>
      <w:r>
        <w:t xml:space="preserve"> Medical hat ein Transkatheter-Ultraschallablationsverfahren zur Behandlung von Vorhofflimmern entwickelt, </w:t>
      </w:r>
      <w:proofErr w:type="gramStart"/>
      <w:r>
        <w:t>das</w:t>
      </w:r>
      <w:proofErr w:type="gramEnd"/>
      <w:r>
        <w:t xml:space="preserve"> mit dem ICI Innovationspreis 2019 ausgezeichnet wurde. PI Ceramic stellt die Transducer für diese minimalinvasive Behandlungsmethode her.</w:t>
      </w:r>
    </w:p>
    <w:p w:rsidR="00285EB8" w:rsidRDefault="00285EB8" w:rsidP="00CC1690">
      <w:pPr>
        <w:pStyle w:val="PNTextkrper"/>
      </w:pPr>
      <w:r>
        <w:t xml:space="preserve">Etwa 46 Millionen Patienten weltweit leiden an Vorhofflimmern – der häufigsten Herzrhythmusstörung, die zu lebensgefährlichen Komplikationen führen kann. </w:t>
      </w:r>
      <w:proofErr w:type="spellStart"/>
      <w:r w:rsidR="00CC1690" w:rsidRPr="00CC1690">
        <w:t>Healium</w:t>
      </w:r>
      <w:proofErr w:type="spellEnd"/>
      <w:r w:rsidR="00CC1690" w:rsidRPr="00CC1690">
        <w:t xml:space="preserve"> Medical hat jetzt ein berührungsloses Ablationsverfahren zur Behandlung von Vorhofflimmern entwickelt. Die Transkatheter-</w:t>
      </w:r>
      <w:r>
        <w:t>Ablation</w:t>
      </w:r>
      <w:r w:rsidR="00CC1690" w:rsidRPr="00CC1690">
        <w:t xml:space="preserve"> </w:t>
      </w:r>
      <w:r>
        <w:t>funktioniert mit Ultraschallwellen, die von</w:t>
      </w:r>
      <w:r w:rsidR="00CC1690" w:rsidRPr="00CC1690">
        <w:t xml:space="preserve"> kleinste</w:t>
      </w:r>
      <w:r>
        <w:t>n</w:t>
      </w:r>
      <w:r w:rsidR="00CC1690" w:rsidRPr="00CC1690">
        <w:t xml:space="preserve"> Piezoelemente</w:t>
      </w:r>
      <w:r>
        <w:t xml:space="preserve">n </w:t>
      </w:r>
      <w:r w:rsidR="00CD6476">
        <w:t xml:space="preserve">von PI Ceramic </w:t>
      </w:r>
      <w:r>
        <w:t>erzeugt werden.</w:t>
      </w:r>
    </w:p>
    <w:p w:rsidR="0090083B" w:rsidRDefault="00CC1690" w:rsidP="00CC1690">
      <w:pPr>
        <w:pStyle w:val="PNTextkrper"/>
      </w:pPr>
      <w:r>
        <w:t>N</w:t>
      </w:r>
      <w:r w:rsidR="00CD6476">
        <w:t>icht nur die</w:t>
      </w:r>
      <w:r>
        <w:t xml:space="preserve"> Behandlungsdauer</w:t>
      </w:r>
      <w:r w:rsidR="00CD6476">
        <w:t xml:space="preserve"> verkürzt sich durch die</w:t>
      </w:r>
      <w:r>
        <w:t xml:space="preserve"> </w:t>
      </w:r>
      <w:r w:rsidR="00CD6476">
        <w:t xml:space="preserve">Technologie von </w:t>
      </w:r>
      <w:proofErr w:type="spellStart"/>
      <w:r w:rsidR="00CD6476">
        <w:t>Healium</w:t>
      </w:r>
      <w:proofErr w:type="spellEnd"/>
      <w:r w:rsidR="00CD6476">
        <w:t xml:space="preserve"> Medical, auch die Qualität des Verfahrens verbessert sich</w:t>
      </w:r>
      <w:r w:rsidR="00285EB8">
        <w:t xml:space="preserve"> durch Echtzeitüberwachung</w:t>
      </w:r>
      <w:r w:rsidR="00CD6476">
        <w:t>. Das</w:t>
      </w:r>
      <w:r>
        <w:t xml:space="preserve"> berührungslose Vorgehen</w:t>
      </w:r>
      <w:r w:rsidR="00CD6476">
        <w:t xml:space="preserve"> überzeugt außerdem mit einem </w:t>
      </w:r>
      <w:r>
        <w:t xml:space="preserve">reduzierten Verletzungsrisiko während der Behandlung. Damit behebt die Lösung des israelischen Start-ups die größten Einschränkungen von derzeit für die </w:t>
      </w:r>
      <w:proofErr w:type="spellStart"/>
      <w:r>
        <w:t>Katheterablation</w:t>
      </w:r>
      <w:proofErr w:type="spellEnd"/>
      <w:r>
        <w:t xml:space="preserve"> verwendeten Technologien.</w:t>
      </w:r>
    </w:p>
    <w:p w:rsidR="00CC1690" w:rsidRPr="00CC1690" w:rsidRDefault="00CC1690" w:rsidP="00CC1690">
      <w:pPr>
        <w:pStyle w:val="PNZwischenberschrift"/>
      </w:pPr>
      <w:r w:rsidRPr="00CC1690">
        <w:t xml:space="preserve">ICI Innovationspreis 2019 für </w:t>
      </w:r>
      <w:r w:rsidR="00CD6476">
        <w:t>berührungslose</w:t>
      </w:r>
      <w:r w:rsidRPr="00CC1690">
        <w:t xml:space="preserve"> </w:t>
      </w:r>
      <w:r w:rsidR="00CD6476" w:rsidRPr="000A2CB8">
        <w:t>Ablation mithilfe von Piezo-Ultraschall</w:t>
      </w:r>
    </w:p>
    <w:p w:rsidR="00CC1690" w:rsidRPr="00CC1690" w:rsidRDefault="00CC1690" w:rsidP="00CC1690">
      <w:pPr>
        <w:pStyle w:val="PNTextkrper"/>
      </w:pPr>
      <w:r w:rsidRPr="00CC1690">
        <w:t xml:space="preserve">Für </w:t>
      </w:r>
      <w:r w:rsidR="00CD6476">
        <w:t>das</w:t>
      </w:r>
      <w:r w:rsidRPr="00CC1690">
        <w:t xml:space="preserve"> neue </w:t>
      </w:r>
      <w:r w:rsidR="00CD6476">
        <w:t>Transkatheter</w:t>
      </w:r>
      <w:r w:rsidRPr="00CC1690">
        <w:t xml:space="preserve">-Ablationsverfahren zur Behandlung von Vorhofflimmern erhielt </w:t>
      </w:r>
      <w:proofErr w:type="spellStart"/>
      <w:r w:rsidRPr="00CC1690">
        <w:t>Healium</w:t>
      </w:r>
      <w:proofErr w:type="spellEnd"/>
      <w:r w:rsidRPr="00CC1690">
        <w:t xml:space="preserve"> Medical beim ersten </w:t>
      </w:r>
      <w:r w:rsidRPr="00CC1690">
        <w:lastRenderedPageBreak/>
        <w:t xml:space="preserve">International Meeting </w:t>
      </w:r>
      <w:proofErr w:type="spellStart"/>
      <w:r w:rsidRPr="00CC1690">
        <w:t>for</w:t>
      </w:r>
      <w:proofErr w:type="spellEnd"/>
      <w:r w:rsidRPr="00CC1690">
        <w:t xml:space="preserve"> Innovation in </w:t>
      </w:r>
      <w:proofErr w:type="spellStart"/>
      <w:r w:rsidRPr="00CC1690">
        <w:t>Cardiovascular</w:t>
      </w:r>
      <w:proofErr w:type="spellEnd"/>
      <w:r w:rsidRPr="00CC1690">
        <w:t xml:space="preserve"> </w:t>
      </w:r>
      <w:proofErr w:type="spellStart"/>
      <w:r w:rsidRPr="00CC1690">
        <w:t>Interventions</w:t>
      </w:r>
      <w:proofErr w:type="spellEnd"/>
      <w:r w:rsidRPr="00CC1690">
        <w:t xml:space="preserve"> (ICI) in Tel Avi</w:t>
      </w:r>
      <w:r w:rsidR="0093345E">
        <w:t>v</w:t>
      </w:r>
      <w:r w:rsidRPr="00CC1690">
        <w:t xml:space="preserve">, Israel, den Preis des ICI Innovationswettbewerbs 2019. Ran Sela, CEO und Mitgründer des jungen Unternehmens, nahm das von der Jon </w:t>
      </w:r>
      <w:proofErr w:type="spellStart"/>
      <w:r w:rsidRPr="00CC1690">
        <w:t>DeHaan</w:t>
      </w:r>
      <w:proofErr w:type="spellEnd"/>
      <w:r w:rsidRPr="00CC1690">
        <w:t xml:space="preserve"> </w:t>
      </w:r>
      <w:proofErr w:type="spellStart"/>
      <w:r w:rsidRPr="00CC1690">
        <w:t>Foundation</w:t>
      </w:r>
      <w:proofErr w:type="spellEnd"/>
      <w:r w:rsidRPr="00CC1690">
        <w:t xml:space="preserve"> gestiftete Preisgeld in Höhe von 100.000 USD während des ICI Meetings</w:t>
      </w:r>
      <w:r>
        <w:t xml:space="preserve"> 2019</w:t>
      </w:r>
      <w:r w:rsidRPr="00CC1690">
        <w:t xml:space="preserve"> entgegen.</w:t>
      </w:r>
    </w:p>
    <w:p w:rsidR="0090083B" w:rsidRDefault="00CC1690" w:rsidP="00CC1690">
      <w:pPr>
        <w:pStyle w:val="PNTextkrper"/>
      </w:pPr>
      <w:r w:rsidRPr="00CC1690">
        <w:t xml:space="preserve">Das 2017 gegründete Start-up mit Sitz in </w:t>
      </w:r>
      <w:proofErr w:type="spellStart"/>
      <w:r w:rsidRPr="00CC1690">
        <w:t>Yokneam</w:t>
      </w:r>
      <w:proofErr w:type="spellEnd"/>
      <w:r w:rsidRPr="00CC1690">
        <w:t>, Israel, verfügt über ein umfangreiches internes Forschungs- und Entwicklungslabor, ein multidisziplinäres Team aus Physikern, Ingenieuren und Ärzten sowie präklinische Daten, die die Machbarkeit der firmeneigenen Technologie bestätigen.</w:t>
      </w:r>
    </w:p>
    <w:p w:rsidR="00941462" w:rsidRDefault="004861B3" w:rsidP="00D16974">
      <w:pPr>
        <w:pStyle w:val="PNZeichen"/>
        <w:rPr>
          <w:kern w:val="32"/>
        </w:rPr>
      </w:pPr>
      <w:r>
        <w:t xml:space="preserve">2.031 </w:t>
      </w:r>
      <w:r w:rsidR="00941462">
        <w:t>Zeichen (inkl. Leerzeichen)</w:t>
      </w:r>
    </w:p>
    <w:p w:rsidR="00941462" w:rsidRDefault="00CC1690" w:rsidP="00D16974">
      <w:pPr>
        <w:pStyle w:val="PNBild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907541" cy="2638425"/>
            <wp:effectExtent l="0" t="0" r="0" b="0"/>
            <wp:docPr id="1" name="Grafik 1" descr="https://www.physikinstrumente.de/fileadmin/_processed_/c/c/csm_ICI-Award-2019_2c6b539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hysikinstrumente.de/fileadmin/_processed_/c/c/csm_ICI-Award-2019_2c6b53925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166" cy="2637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83B" w:rsidRPr="00CC1690" w:rsidRDefault="00CC1690" w:rsidP="0090083B">
      <w:pPr>
        <w:pStyle w:val="PNBildunterschrift"/>
        <w:rPr>
          <w:lang w:val="en-US"/>
        </w:rPr>
      </w:pPr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ICI Meeting 2019 (von links): Thomas Bocher (PI), Ran </w:t>
      </w:r>
      <w:proofErr w:type="spellStart"/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>Sela</w:t>
      </w:r>
      <w:proofErr w:type="spellEnd"/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 (</w:t>
      </w:r>
      <w:proofErr w:type="spellStart"/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>Healium</w:t>
      </w:r>
      <w:proofErr w:type="spellEnd"/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 Medical), Oren </w:t>
      </w:r>
      <w:proofErr w:type="spellStart"/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>Frenkel</w:t>
      </w:r>
      <w:proofErr w:type="spellEnd"/>
      <w:r w:rsidRPr="008308F6">
        <w:rPr>
          <w:rFonts w:cs="Calibri"/>
          <w:spacing w:val="-5"/>
          <w:sz w:val="18"/>
          <w:szCs w:val="18"/>
          <w:shd w:val="clear" w:color="auto" w:fill="FFFFFF"/>
          <w:lang w:val="en-US"/>
        </w:rPr>
        <w:t xml:space="preserve"> (GOA-Tech)</w:t>
      </w:r>
    </w:p>
    <w:p w:rsidR="004861B3" w:rsidRPr="00FF16B1" w:rsidRDefault="004861B3" w:rsidP="00941462">
      <w:pPr>
        <w:pStyle w:val="PNTextkrper"/>
        <w:rPr>
          <w:lang w:val="en-US"/>
        </w:rPr>
      </w:pPr>
    </w:p>
    <w:p w:rsidR="00941462" w:rsidRDefault="00941462" w:rsidP="00941462">
      <w:pPr>
        <w:pStyle w:val="PNTextkrper"/>
      </w:pPr>
      <w:r>
        <w:t>Weiterführende I</w:t>
      </w:r>
      <w:r w:rsidR="007117F1">
        <w:t>nformationen finden Sie unter:</w:t>
      </w:r>
      <w:r w:rsidR="0090083B">
        <w:t xml:space="preserve"> </w:t>
      </w:r>
      <w:r w:rsidR="00FF16B1" w:rsidRPr="00FF16B1">
        <w:t>https://www.piceramic.de/de/blog/mit-ultraschallablation-gegen-vorhofflimmern/</w:t>
      </w:r>
    </w:p>
    <w:p w:rsidR="003E3AB4" w:rsidRDefault="003E3AB4" w:rsidP="0090083B">
      <w:pPr>
        <w:pStyle w:val="PNZwischenberschrift"/>
      </w:pPr>
      <w:r>
        <w:br w:type="page"/>
      </w:r>
    </w:p>
    <w:p w:rsidR="0090083B" w:rsidRPr="0033179A" w:rsidRDefault="0090083B" w:rsidP="0090083B">
      <w:pPr>
        <w:pStyle w:val="PNZwischenberschrift"/>
      </w:pPr>
      <w:r>
        <w:lastRenderedPageBreak/>
        <w:t>Über PI Ceramic</w:t>
      </w:r>
    </w:p>
    <w:p w:rsidR="009C2EDF" w:rsidRDefault="0090083B" w:rsidP="0090083B">
      <w:pPr>
        <w:pStyle w:val="PNTextkrper"/>
      </w:pPr>
      <w:r w:rsidRPr="00A12CCC">
        <w:t>PI</w:t>
      </w:r>
      <w:r>
        <w:t> </w:t>
      </w:r>
      <w:r w:rsidRPr="00A12CCC">
        <w:t>Ceramic gilt als weltweit führendes Unternehmen auf dem Gebiet aktorischer und sensorischer Piezoprodukte. Große Erfahrung im komplexen Entwicklungs- und Herstellungsprozess funktionskeramischer Bauelemente verbunden mit modernster Produktionsausstattung gewährleisten hohe Qualität, Flexibilität und Liefertreue. Prototypen und Kleinserien kundenspezifischer Piezobaugruppen stehen bereits nach kurzen Bearb</w:t>
      </w:r>
      <w:r>
        <w:t>eitungszeiten zur Verfügung. PI </w:t>
      </w:r>
      <w:r w:rsidRPr="00A12CCC">
        <w:t>Ceramic besitzt darüber hinaus die Kapazitäten für die Herstellung mittlerer und großer Serie</w:t>
      </w:r>
      <w:r>
        <w:t>n in automatisierten Linien. PI </w:t>
      </w:r>
      <w:r w:rsidRPr="00A12CCC">
        <w:t>Ceramic ist ein Tochterunternehmen der Physik Instrumente (PI) GmbH &amp; Co. KG und hat seinen Sitz in Lederhose, Thüringen.</w:t>
      </w:r>
    </w:p>
    <w:p w:rsidR="00073EB2" w:rsidRDefault="00073EB2" w:rsidP="00073EB2">
      <w:pPr>
        <w:pStyle w:val="PNTextkrper"/>
      </w:pPr>
    </w:p>
    <w:p w:rsidR="00073EB2" w:rsidRPr="00073EB2" w:rsidRDefault="00073EB2" w:rsidP="00073EB2">
      <w:pPr>
        <w:pStyle w:val="PNTextkrper"/>
      </w:pPr>
      <w:r w:rsidRPr="00073EB2">
        <w:t>PI Ceramic GmbH</w:t>
      </w:r>
    </w:p>
    <w:p w:rsidR="00073EB2" w:rsidRPr="00073EB2" w:rsidRDefault="00073EB2" w:rsidP="00073EB2">
      <w:pPr>
        <w:pStyle w:val="PNTextkrper"/>
      </w:pPr>
      <w:r w:rsidRPr="00073EB2">
        <w:t>Lindenstraße</w:t>
      </w:r>
    </w:p>
    <w:p w:rsidR="00073EB2" w:rsidRPr="00073EB2" w:rsidRDefault="00073EB2" w:rsidP="00073EB2">
      <w:pPr>
        <w:pStyle w:val="PNTextkrper"/>
      </w:pPr>
      <w:r w:rsidRPr="00073EB2">
        <w:t xml:space="preserve">07589 Lederhose </w:t>
      </w:r>
    </w:p>
    <w:p w:rsidR="00073EB2" w:rsidRDefault="00FF16B1" w:rsidP="0090083B">
      <w:pPr>
        <w:pStyle w:val="PNTextkrper"/>
      </w:pPr>
      <w:hyperlink r:id="rId15" w:history="1">
        <w:r w:rsidR="00073EB2" w:rsidRPr="00073EB2">
          <w:rPr>
            <w:rStyle w:val="Hyperlink"/>
          </w:rPr>
          <w:t>www.piceramic.de</w:t>
        </w:r>
      </w:hyperlink>
    </w:p>
    <w:sectPr w:rsidR="00073EB2" w:rsidSect="009740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690" w:rsidRDefault="00CC1690" w:rsidP="00133B3E">
      <w:r>
        <w:separator/>
      </w:r>
    </w:p>
  </w:endnote>
  <w:endnote w:type="continuationSeparator" w:id="0">
    <w:p w:rsidR="00CC1690" w:rsidRDefault="00CC1690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467B6A" w:rsidP="00777563">
    <w:r>
      <w:rPr>
        <w:noProof/>
      </w:rPr>
      <w:drawing>
        <wp:inline distT="0" distB="0" distL="0" distR="0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58DFC902" wp14:editId="1C2F2DDA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690" w:rsidRDefault="00CC1690" w:rsidP="00133B3E">
      <w:r>
        <w:separator/>
      </w:r>
    </w:p>
  </w:footnote>
  <w:footnote w:type="continuationSeparator" w:id="0">
    <w:p w:rsidR="00CC1690" w:rsidRDefault="00CC1690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 w:rsidRPr="00D01F8F">
      <w:rPr>
        <w:rFonts w:ascii="Calibri" w:hAnsi="Calibri"/>
        <w:sz w:val="20"/>
        <w:szCs w:val="20"/>
      </w:rPr>
      <w:t>PRESSEINFORMATION</w:t>
    </w:r>
    <w:r w:rsidRPr="00D01F8F">
      <w:rPr>
        <w:rFonts w:ascii="Calibri" w:hAnsi="Calibri"/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690"/>
    <w:rsid w:val="00021D5B"/>
    <w:rsid w:val="00022452"/>
    <w:rsid w:val="0003215E"/>
    <w:rsid w:val="00070E0A"/>
    <w:rsid w:val="00071C55"/>
    <w:rsid w:val="00073EB2"/>
    <w:rsid w:val="00077F4C"/>
    <w:rsid w:val="00090749"/>
    <w:rsid w:val="000B0991"/>
    <w:rsid w:val="000C3C0F"/>
    <w:rsid w:val="000C5FC8"/>
    <w:rsid w:val="000D0982"/>
    <w:rsid w:val="000F741E"/>
    <w:rsid w:val="0011523D"/>
    <w:rsid w:val="00122E46"/>
    <w:rsid w:val="001270FB"/>
    <w:rsid w:val="00133B3E"/>
    <w:rsid w:val="00136FA4"/>
    <w:rsid w:val="0014358F"/>
    <w:rsid w:val="001800C5"/>
    <w:rsid w:val="001957EC"/>
    <w:rsid w:val="001B0993"/>
    <w:rsid w:val="001B28C4"/>
    <w:rsid w:val="001E4820"/>
    <w:rsid w:val="001E7C6A"/>
    <w:rsid w:val="001F7D69"/>
    <w:rsid w:val="002016D0"/>
    <w:rsid w:val="0023373C"/>
    <w:rsid w:val="002340AF"/>
    <w:rsid w:val="00285EB8"/>
    <w:rsid w:val="0029750E"/>
    <w:rsid w:val="002A41A3"/>
    <w:rsid w:val="002B6505"/>
    <w:rsid w:val="002E1593"/>
    <w:rsid w:val="002F1FB9"/>
    <w:rsid w:val="00316C3B"/>
    <w:rsid w:val="0033179A"/>
    <w:rsid w:val="00342245"/>
    <w:rsid w:val="003555BA"/>
    <w:rsid w:val="003570A9"/>
    <w:rsid w:val="00365A03"/>
    <w:rsid w:val="003761FB"/>
    <w:rsid w:val="00392265"/>
    <w:rsid w:val="003A56FA"/>
    <w:rsid w:val="003D1E56"/>
    <w:rsid w:val="003D4EFF"/>
    <w:rsid w:val="003E3AB4"/>
    <w:rsid w:val="00407564"/>
    <w:rsid w:val="00427522"/>
    <w:rsid w:val="0043207F"/>
    <w:rsid w:val="004376C4"/>
    <w:rsid w:val="00454D04"/>
    <w:rsid w:val="00467B6A"/>
    <w:rsid w:val="00467D13"/>
    <w:rsid w:val="004861B3"/>
    <w:rsid w:val="004A197A"/>
    <w:rsid w:val="004E2CF0"/>
    <w:rsid w:val="00500B7E"/>
    <w:rsid w:val="005017B0"/>
    <w:rsid w:val="005416BA"/>
    <w:rsid w:val="00552024"/>
    <w:rsid w:val="005554CA"/>
    <w:rsid w:val="00566B11"/>
    <w:rsid w:val="005707B2"/>
    <w:rsid w:val="005D0AEA"/>
    <w:rsid w:val="005D4882"/>
    <w:rsid w:val="005E2418"/>
    <w:rsid w:val="005E6A6B"/>
    <w:rsid w:val="00601BE0"/>
    <w:rsid w:val="00650293"/>
    <w:rsid w:val="006874F5"/>
    <w:rsid w:val="006A4D0C"/>
    <w:rsid w:val="006E36D5"/>
    <w:rsid w:val="006F0928"/>
    <w:rsid w:val="006F12B1"/>
    <w:rsid w:val="007117F1"/>
    <w:rsid w:val="007B1DBB"/>
    <w:rsid w:val="007B5871"/>
    <w:rsid w:val="007B7772"/>
    <w:rsid w:val="007C2317"/>
    <w:rsid w:val="007D2DB1"/>
    <w:rsid w:val="007E023A"/>
    <w:rsid w:val="00807BE4"/>
    <w:rsid w:val="00852F5A"/>
    <w:rsid w:val="0085385E"/>
    <w:rsid w:val="008833A7"/>
    <w:rsid w:val="00886E6F"/>
    <w:rsid w:val="0088703D"/>
    <w:rsid w:val="008A3B2F"/>
    <w:rsid w:val="008A583A"/>
    <w:rsid w:val="008E4077"/>
    <w:rsid w:val="008F3051"/>
    <w:rsid w:val="0090083B"/>
    <w:rsid w:val="00924122"/>
    <w:rsid w:val="00924A30"/>
    <w:rsid w:val="009276B5"/>
    <w:rsid w:val="0093345E"/>
    <w:rsid w:val="00941462"/>
    <w:rsid w:val="00943F08"/>
    <w:rsid w:val="009445D8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32BC6"/>
    <w:rsid w:val="00A52A9C"/>
    <w:rsid w:val="00A54C03"/>
    <w:rsid w:val="00A8219A"/>
    <w:rsid w:val="00AE571A"/>
    <w:rsid w:val="00AF5FF3"/>
    <w:rsid w:val="00B17F3E"/>
    <w:rsid w:val="00B343F5"/>
    <w:rsid w:val="00B36BFE"/>
    <w:rsid w:val="00B67FA9"/>
    <w:rsid w:val="00B7642B"/>
    <w:rsid w:val="00B81AE5"/>
    <w:rsid w:val="00BA744C"/>
    <w:rsid w:val="00BB5133"/>
    <w:rsid w:val="00BF0FDE"/>
    <w:rsid w:val="00C0632F"/>
    <w:rsid w:val="00C065AD"/>
    <w:rsid w:val="00C267A1"/>
    <w:rsid w:val="00C340AA"/>
    <w:rsid w:val="00C40A39"/>
    <w:rsid w:val="00C44E0D"/>
    <w:rsid w:val="00C90265"/>
    <w:rsid w:val="00C9609F"/>
    <w:rsid w:val="00CC1690"/>
    <w:rsid w:val="00CC3FEF"/>
    <w:rsid w:val="00CD27DE"/>
    <w:rsid w:val="00CD6476"/>
    <w:rsid w:val="00D00FCF"/>
    <w:rsid w:val="00D01F8F"/>
    <w:rsid w:val="00D11FF1"/>
    <w:rsid w:val="00D12CBE"/>
    <w:rsid w:val="00D16974"/>
    <w:rsid w:val="00D26B61"/>
    <w:rsid w:val="00D97BAB"/>
    <w:rsid w:val="00DB0BB7"/>
    <w:rsid w:val="00DB561F"/>
    <w:rsid w:val="00DD243C"/>
    <w:rsid w:val="00E36CCA"/>
    <w:rsid w:val="00E5088D"/>
    <w:rsid w:val="00E55D35"/>
    <w:rsid w:val="00E614C5"/>
    <w:rsid w:val="00E62B4F"/>
    <w:rsid w:val="00EC72E7"/>
    <w:rsid w:val="00EE33A2"/>
    <w:rsid w:val="00EE7C3F"/>
    <w:rsid w:val="00EF1F33"/>
    <w:rsid w:val="00F0428C"/>
    <w:rsid w:val="00F06A5D"/>
    <w:rsid w:val="00F5215E"/>
    <w:rsid w:val="00F52680"/>
    <w:rsid w:val="00F61554"/>
    <w:rsid w:val="00F76995"/>
    <w:rsid w:val="00FA51BD"/>
    <w:rsid w:val="00FC33FB"/>
    <w:rsid w:val="00FC5831"/>
    <w:rsid w:val="00FD2332"/>
    <w:rsid w:val="00FE7DB2"/>
    <w:rsid w:val="00FF06AC"/>
    <w:rsid w:val="00F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D01F8F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941462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de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j.denzer@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de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ww.piceramic.de/de/?utm_medium=foc&amp;utm_source=PN&amp;utm_campaign=LC-PIC-PN-Profi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j.denz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Com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00E008-86D6-46E8-BB2D-CB9426494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</Template>
  <TotalTime>0</TotalTime>
  <Pages>3</Pages>
  <Words>440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Mall, Sarah</dc:creator>
  <cp:lastModifiedBy>Mall, Sarah</cp:lastModifiedBy>
  <cp:revision>4</cp:revision>
  <cp:lastPrinted>2012-11-29T10:20:00Z</cp:lastPrinted>
  <dcterms:created xsi:type="dcterms:W3CDTF">2020-01-16T09:21:00Z</dcterms:created>
  <dcterms:modified xsi:type="dcterms:W3CDTF">2020-01-27T15:03:00Z</dcterms:modified>
</cp:coreProperties>
</file>